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20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535"/>
        <w:gridCol w:w="1135"/>
        <w:gridCol w:w="4536"/>
      </w:tblGrid>
      <w:tr>
        <w:trPr/>
        <w:tc>
          <w:tcPr>
            <w:tcW w:w="4535" w:type="dxa"/>
            <w:tcBorders/>
          </w:tcPr>
          <w:p>
            <w:pPr>
              <w:pStyle w:val="Normal"/>
              <w:widowControl w:val="false"/>
              <w:suppressAutoHyphens w:val="true"/>
              <w:spacing w:before="113" w:after="0"/>
              <w:jc w:val="center"/>
              <w:rPr>
                <w:rFonts w:ascii="Manrope Medium" w:hAnsi="Manrope Medium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Manrope Medium" w:hAnsi="Manrope Medium"/>
                <w:kern w:val="0"/>
                <w:sz w:val="24"/>
                <w:szCs w:val="24"/>
                <w:lang w:val="ru-RU" w:eastAsia="ru-RU" w:bidi="ar-SA"/>
              </w:rPr>
              <w:t xml:space="preserve">МИНИСТЕРСТВО НАУКИ </w:t>
              <w:br/>
              <w:t>И ВЫСШЕГО ОБРАЗОВАНИЯ РОССИЙСКОЙ ФЕДЕРАЦИИ</w:t>
            </w:r>
          </w:p>
          <w:p>
            <w:pPr>
              <w:pStyle w:val="Heading2"/>
              <w:widowControl/>
              <w:suppressAutoHyphens w:val="true"/>
              <w:spacing w:before="57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Manrope Medium" w:hAnsi="Manrope Medium"/>
                <w:b w:val="false"/>
                <w:bCs w:val="false"/>
                <w:color w:val="020202"/>
                <w:kern w:val="0"/>
                <w:sz w:val="24"/>
                <w:szCs w:val="24"/>
                <w:lang w:val="ru-RU" w:eastAsia="ru-RU" w:bidi="ar-SA"/>
              </w:rPr>
              <w:t>Федеральное государственное бюджетное образовательное учреждение высшего образования «Сибирский государственный университет инженерии и биотехнологий»</w:t>
            </w:r>
          </w:p>
          <w:p>
            <w:pPr>
              <w:pStyle w:val="Normal"/>
              <w:widowControl/>
              <w:suppressAutoHyphens w:val="true"/>
              <w:spacing w:before="113" w:after="0"/>
              <w:jc w:val="center"/>
              <w:rPr>
                <w:rFonts w:ascii="Manrope Medium" w:hAnsi="Manrope Medium"/>
                <w:sz w:val="20"/>
                <w:szCs w:val="20"/>
              </w:rPr>
            </w:pPr>
            <w:r>
              <w:rPr>
                <w:rFonts w:ascii="Manrope Medium" w:hAnsi="Manrope Medium"/>
                <w:color w:val="000000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 xml:space="preserve">Добролюбова ул., д. 160, Новосибирск, 630039, тел.: +7 (383) 267-38-11, </w:t>
              <w:br/>
            </w:r>
            <w:r>
              <w:rPr>
                <w:rFonts w:ascii="Manrope Medium" w:hAnsi="Manrope Medium"/>
                <w:color w:val="000000"/>
                <w:kern w:val="0"/>
                <w:sz w:val="20"/>
                <w:szCs w:val="20"/>
                <w:shd w:fill="FFFFFF" w:val="clear"/>
                <w:lang w:val="en-US" w:eastAsia="ru-RU" w:bidi="ar-SA"/>
              </w:rPr>
              <w:t>e</w:t>
            </w:r>
            <w:r>
              <w:rPr>
                <w:rFonts w:ascii="Manrope Medium" w:hAnsi="Manrope Medium"/>
                <w:color w:val="000000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-</w:t>
            </w:r>
            <w:r>
              <w:rPr>
                <w:rFonts w:ascii="Manrope Medium" w:hAnsi="Manrope Medium"/>
                <w:color w:val="000000"/>
                <w:kern w:val="0"/>
                <w:sz w:val="20"/>
                <w:szCs w:val="20"/>
                <w:shd w:fill="FFFFFF" w:val="clear"/>
                <w:lang w:val="en-US" w:eastAsia="ru-RU" w:bidi="ar-SA"/>
              </w:rPr>
              <w:t>mail</w:t>
            </w:r>
            <w:r>
              <w:rPr>
                <w:rFonts w:ascii="Manrope Medium" w:hAnsi="Manrope Medium"/>
                <w:color w:val="000000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 xml:space="preserve">: </w:t>
            </w:r>
            <w:r>
              <w:rPr>
                <w:rFonts w:ascii="Manrope Medium" w:hAnsi="Manrope Medium"/>
                <w:kern w:val="0"/>
                <w:sz w:val="20"/>
                <w:szCs w:val="20"/>
                <w:lang w:val="ru-RU" w:eastAsia="ru-RU" w:bidi="ar-SA"/>
              </w:rPr>
              <w:t>rector@edubiotech.ru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Manrope Medium" w:hAnsi="Manrope Medium"/>
                <w:sz w:val="20"/>
                <w:szCs w:val="20"/>
              </w:rPr>
            </w:pPr>
            <w:r>
              <w:rPr>
                <w:rFonts w:ascii="Manrope Medium" w:hAnsi="Manrope Medium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end="3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4536" w:type="dxa"/>
            <w:tcBorders/>
          </w:tcPr>
          <w:p>
            <w:pPr>
              <w:pStyle w:val="Texttb14"/>
              <w:widowControl/>
              <w:suppressAutoHyphens w:val="true"/>
              <w:spacing w:before="0" w:after="0"/>
              <w:jc w:val="start"/>
              <w:rPr>
                <w:kern w:val="0"/>
                <w:lang w:val="ru-RU" w:eastAsia="ru-RU" w:bidi="ar-SA"/>
              </w:rPr>
            </w:pPr>
            <w:r>
              <w:rPr>
                <w:kern w:val="0"/>
                <w:lang w:val="ru-RU" w:eastAsia="ru-RU" w:bidi="ar-SA"/>
              </w:rPr>
              <w:t>Кому</w:t>
            </w:r>
          </w:p>
        </w:tc>
      </w:tr>
      <w:tr>
        <w:trPr/>
        <w:tc>
          <w:tcPr>
            <w:tcW w:w="4535" w:type="dxa"/>
            <w:tcBorders/>
          </w:tcPr>
          <w:p>
            <w:pPr>
              <w:pStyle w:val="Texttb14"/>
              <w:widowControl/>
              <w:suppressAutoHyphens w:val="true"/>
              <w:spacing w:before="113" w:after="0"/>
              <w:jc w:val="start"/>
              <w:rPr>
                <w:kern w:val="0"/>
                <w:lang w:val="ru-RU" w:eastAsia="ru-RU" w:bidi="ar-SA"/>
              </w:rPr>
            </w:pPr>
            <w:r>
              <w:rPr>
                <w:kern w:val="0"/>
                <w:szCs w:val="28"/>
                <w:u w:val="single"/>
                <w:lang w:val="ru-RU" w:eastAsia="ru-RU" w:bidi="ar-SA"/>
              </w:rPr>
              <w:t>                        </w:t>
            </w:r>
            <w:r>
              <w:rPr>
                <w:kern w:val="0"/>
                <w:szCs w:val="28"/>
                <w:lang w:val="ru-RU" w:eastAsia="ru-RU" w:bidi="ar-SA"/>
              </w:rPr>
              <w:t xml:space="preserve"> № </w:t>
            </w:r>
            <w:r>
              <w:rPr>
                <w:kern w:val="0"/>
                <w:szCs w:val="28"/>
                <w:u w:val="single"/>
                <w:lang w:val="ru-RU" w:eastAsia="ru-RU" w:bidi="ar-SA"/>
              </w:rPr>
              <w:t>                              </w:t>
            </w:r>
            <w:r>
              <w:rPr>
                <w:color w:val="FFFFFF"/>
                <w:kern w:val="0"/>
                <w:szCs w:val="28"/>
                <w:lang w:val="ru-RU" w:eastAsia="ru-RU" w:bidi="ar-SA"/>
              </w:rPr>
              <w:t>.</w:t>
            </w:r>
          </w:p>
          <w:p>
            <w:pPr>
              <w:pStyle w:val="Texttb14"/>
              <w:widowControl/>
              <w:suppressAutoHyphens w:val="true"/>
              <w:spacing w:before="113" w:after="113"/>
              <w:jc w:val="start"/>
              <w:rPr>
                <w:kern w:val="0"/>
                <w:szCs w:val="28"/>
                <w:lang w:val="ru-RU" w:eastAsia="ru-RU" w:bidi="ar-SA"/>
              </w:rPr>
            </w:pPr>
            <w:r>
              <w:rPr>
                <w:kern w:val="0"/>
                <w:szCs w:val="28"/>
                <w:lang w:val="ru-RU" w:eastAsia="ru-RU" w:bidi="ar-SA"/>
              </w:rPr>
              <w:t>На № ________ от ______________</w:t>
            </w:r>
          </w:p>
        </w:tc>
        <w:tc>
          <w:tcPr>
            <w:tcW w:w="1135" w:type="dxa"/>
            <w:tcBorders/>
          </w:tcPr>
          <w:p>
            <w:pPr>
              <w:pStyle w:val="Texttb14"/>
              <w:widowControl/>
              <w:suppressAutoHyphens w:val="true"/>
              <w:spacing w:before="0" w:after="0"/>
              <w:jc w:val="start"/>
              <w:rPr>
                <w:kern w:val="0"/>
                <w:lang w:val="ru-RU" w:eastAsia="ru-RU" w:bidi="ar-SA"/>
              </w:rPr>
            </w:pPr>
            <w:r>
              <w:rPr>
                <w:kern w:val="0"/>
                <w:lang w:val="ru-RU" w:eastAsia="ru-RU" w:bidi="ar-SA"/>
              </w:rPr>
            </w:r>
          </w:p>
        </w:tc>
        <w:tc>
          <w:tcPr>
            <w:tcW w:w="4536" w:type="dxa"/>
            <w:tcBorders/>
          </w:tcPr>
          <w:p>
            <w:pPr>
              <w:pStyle w:val="Texttb14"/>
              <w:widowControl/>
              <w:suppressAutoHyphens w:val="true"/>
              <w:spacing w:before="0" w:after="0"/>
              <w:jc w:val="start"/>
              <w:rPr>
                <w:kern w:val="0"/>
                <w:lang w:val="ru-RU" w:eastAsia="ru-RU" w:bidi="ar-SA"/>
              </w:rPr>
            </w:pPr>
            <w:r>
              <w:rPr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4535" w:type="dxa"/>
            <w:tcBorders/>
          </w:tcPr>
          <w:p>
            <w:pPr>
              <w:pStyle w:val="Texttb14"/>
              <w:widowControl/>
              <w:suppressAutoHyphens w:val="true"/>
              <w:spacing w:before="0" w:after="0"/>
              <w:jc w:val="start"/>
              <w:rPr>
                <w:kern w:val="0"/>
                <w:lang w:val="ru-RU" w:eastAsia="ru-RU" w:bidi="ar-SA"/>
              </w:rPr>
            </w:pPr>
            <w:r>
              <w:rPr>
                <w:kern w:val="0"/>
                <w:lang w:val="ru-RU" w:eastAsia="ru-RU" w:bidi="ar-SA"/>
              </w:rPr>
            </w:r>
          </w:p>
        </w:tc>
        <w:tc>
          <w:tcPr>
            <w:tcW w:w="1135" w:type="dxa"/>
            <w:tcBorders/>
          </w:tcPr>
          <w:p>
            <w:pPr>
              <w:pStyle w:val="Texttb14"/>
              <w:widowControl/>
              <w:suppressAutoHyphens w:val="true"/>
              <w:spacing w:before="0" w:after="0"/>
              <w:jc w:val="start"/>
              <w:rPr>
                <w:kern w:val="0"/>
                <w:lang w:val="ru-RU" w:eastAsia="ru-RU" w:bidi="ar-SA"/>
              </w:rPr>
            </w:pPr>
            <w:r>
              <w:rPr>
                <w:kern w:val="0"/>
                <w:lang w:val="ru-RU" w:eastAsia="ru-RU" w:bidi="ar-SA"/>
              </w:rPr>
            </w:r>
          </w:p>
        </w:tc>
        <w:tc>
          <w:tcPr>
            <w:tcW w:w="4536" w:type="dxa"/>
            <w:tcBorders/>
          </w:tcPr>
          <w:p>
            <w:pPr>
              <w:pStyle w:val="Texttb14"/>
              <w:widowControl/>
              <w:suppressAutoHyphens w:val="true"/>
              <w:spacing w:before="0" w:after="0"/>
              <w:jc w:val="start"/>
              <w:rPr>
                <w:kern w:val="0"/>
                <w:lang w:val="ru-RU" w:eastAsia="ru-RU" w:bidi="ar-SA"/>
              </w:rPr>
            </w:pPr>
            <w:r>
              <w:rPr>
                <w:kern w:val="0"/>
                <w:lang w:val="ru-RU" w:eastAsia="ru-RU" w:bidi="ar-SA"/>
              </w:rPr>
            </w:r>
          </w:p>
        </w:tc>
      </w:tr>
    </w:tbl>
    <w:p>
      <w:pPr>
        <w:pStyle w:val="Texttb14"/>
        <w:rPr/>
      </w:pPr>
      <w:r>
        <w:rPr/>
      </w:r>
    </w:p>
    <w:p>
      <w:pPr>
        <w:pStyle w:val="Texttb14"/>
        <w:rPr/>
      </w:pPr>
      <w:r>
        <w:rPr/>
      </w:r>
    </w:p>
    <w:p>
      <w:pPr>
        <w:pStyle w:val="TextRis"/>
        <w:rPr/>
      </w:pPr>
      <w:r>
        <w:rPr/>
        <w:t xml:space="preserve">Уважаемый </w:t>
      </w:r>
      <w:r>
        <w:rPr>
          <w:shd w:fill="FFFF00" w:val="clear"/>
        </w:rPr>
        <w:t>ИО</w:t>
      </w:r>
      <w:r>
        <w:rPr/>
        <w:t>!</w:t>
      </w:r>
    </w:p>
    <w:p>
      <w:pPr>
        <w:pStyle w:val="Text40s"/>
        <w:rPr/>
      </w:pPr>
      <w:r>
        <w:rPr/>
        <w:t>Текст пи</w:t>
      </w:r>
      <w:bookmarkStart w:id="0" w:name="_GoBack"/>
      <w:bookmarkEnd w:id="0"/>
      <w:r>
        <w:rPr/>
        <w:t>сьма</w:t>
      </w:r>
    </w:p>
    <w:p>
      <w:pPr>
        <w:pStyle w:val="Texttb14"/>
        <w:rPr/>
      </w:pPr>
      <w:r>
        <w:rPr/>
      </w:r>
    </w:p>
    <w:p>
      <w:pPr>
        <w:pStyle w:val="Texttb14"/>
        <w:rPr/>
      </w:pPr>
      <w:r>
        <w:rPr/>
      </w:r>
    </w:p>
    <w:tbl>
      <w:tblPr>
        <w:tblW w:w="9356" w:type="dxa"/>
        <w:jc w:val="start"/>
        <w:tblInd w:w="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076"/>
        <w:gridCol w:w="236"/>
        <w:gridCol w:w="2626"/>
        <w:gridCol w:w="236"/>
        <w:gridCol w:w="2182"/>
      </w:tblGrid>
      <w:tr>
        <w:trPr/>
        <w:tc>
          <w:tcPr>
            <w:tcW w:w="4076" w:type="dxa"/>
            <w:tcBorders/>
            <w:vAlign w:val="bottom"/>
          </w:tcPr>
          <w:p>
            <w:pPr>
              <w:pStyle w:val="Texttb14"/>
              <w:widowControl w:val="false"/>
              <w:rPr/>
            </w:pPr>
            <w:r>
              <w:rPr/>
              <w:t>Ректор</w:t>
            </w:r>
          </w:p>
        </w:tc>
        <w:tc>
          <w:tcPr>
            <w:tcW w:w="236" w:type="dxa"/>
            <w:tcBorders/>
            <w:vAlign w:val="bottom"/>
          </w:tcPr>
          <w:p>
            <w:pPr>
              <w:pStyle w:val="Texttb14"/>
              <w:widowControl w:val="false"/>
              <w:rPr/>
            </w:pPr>
            <w:r>
              <w:rPr/>
            </w:r>
          </w:p>
        </w:tc>
        <w:tc>
          <w:tcPr>
            <w:tcW w:w="2626" w:type="dxa"/>
            <w:tcBorders/>
            <w:tcMar>
              <w:top w:w="55" w:type="dxa"/>
              <w:bottom w:w="55" w:type="dxa"/>
            </w:tcMar>
            <w:vAlign w:val="bottom"/>
          </w:tcPr>
          <w:p>
            <w:pPr>
              <w:pStyle w:val="Texttb14"/>
              <w:widowControl w:val="false"/>
              <w:rPr/>
            </w:pPr>
            <w:r>
              <w:rPr/>
            </w:r>
          </w:p>
        </w:tc>
        <w:tc>
          <w:tcPr>
            <w:tcW w:w="236" w:type="dxa"/>
            <w:tcBorders/>
            <w:vAlign w:val="bottom"/>
          </w:tcPr>
          <w:p>
            <w:pPr>
              <w:pStyle w:val="Texttb14"/>
              <w:widowControl w:val="false"/>
              <w:rPr/>
            </w:pPr>
            <w:r>
              <w:rPr/>
            </w:r>
          </w:p>
        </w:tc>
        <w:tc>
          <w:tcPr>
            <w:tcW w:w="2182" w:type="dxa"/>
            <w:tcBorders/>
            <w:vAlign w:val="bottom"/>
          </w:tcPr>
          <w:p>
            <w:pPr>
              <w:pStyle w:val="Texttb14"/>
              <w:widowControl w:val="false"/>
              <w:rPr/>
            </w:pPr>
            <w:r>
              <w:rPr/>
              <w:t>Е.В. Рудой</w:t>
            </w:r>
          </w:p>
        </w:tc>
      </w:tr>
    </w:tbl>
    <w:p>
      <w:pPr>
        <w:pStyle w:val="Texttb14"/>
        <w:rPr/>
      </w:pPr>
      <w:r>
        <w:rPr/>
      </w:r>
    </w:p>
    <w:p>
      <w:pPr>
        <w:pStyle w:val="Texttb14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567" w:gutter="0" w:header="283" w:top="1247" w:footer="567" w:bottom="1134"/>
      <w:pgNumType w:start="1"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DejaVu Serif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ahoma">
    <w:charset w:val="01" w:characterSet="utf-8"/>
    <w:family w:val="swiss"/>
    <w:pitch w:val="variable"/>
  </w:font>
  <w:font w:name="DejaVu Sans"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Georgia">
    <w:charset w:val="01" w:characterSet="utf-8"/>
    <w:family w:val="roman"/>
    <w:pitch w:val="variable"/>
  </w:font>
  <w:font w:name="XO Thames">
    <w:charset w:val="01" w:characterSet="utf-8"/>
    <w:family w:val="roman"/>
    <w:pitch w:val="variable"/>
  </w:font>
  <w:font w:name="Manrope Medium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ispoln"/>
      <w:rPr>
        <w:sz w:val="20"/>
        <w:szCs w:val="20"/>
      </w:rPr>
    </w:pPr>
    <w:r>
      <w:rPr>
        <w:color w:themeColor="dark1" w:val="000000"/>
        <w:sz w:val="20"/>
        <w:szCs w:val="20"/>
      </w:rPr>
      <w:t xml:space="preserve">Исп. Фамилия Имя Отчество, должность,., </w:t>
      <w:br/>
      <w:t xml:space="preserve">тел., (383) 100-00-00, </w:t>
    </w:r>
    <w:r>
      <w:rPr>
        <w:color w:themeColor="dark1" w:val="000000"/>
        <w:sz w:val="20"/>
        <w:szCs w:val="20"/>
        <w:lang w:val="en-US"/>
      </w:rPr>
      <w:t>e</w:t>
    </w:r>
    <w:r>
      <w:rPr>
        <w:color w:themeColor="dark1" w:val="000000"/>
        <w:sz w:val="20"/>
        <w:szCs w:val="20"/>
      </w:rPr>
      <w:t>-</w:t>
    </w:r>
    <w:r>
      <w:rPr>
        <w:color w:themeColor="dark1" w:val="000000"/>
        <w:sz w:val="20"/>
        <w:szCs w:val="20"/>
        <w:lang w:val="en-US"/>
      </w:rPr>
      <w:t>mail</w:t>
    </w:r>
    <w:r>
      <w:rPr>
        <w:color w:themeColor="dark1" w:val="000000"/>
        <w:sz w:val="20"/>
        <w:szCs w:val="20"/>
      </w:rPr>
      <w:t xml:space="preserve">.: </w:t>
    </w:r>
    <w:r>
      <w:rPr>
        <w:color w:themeColor="dark1" w:val="000000"/>
        <w:sz w:val="20"/>
        <w:szCs w:val="20"/>
        <w:lang w:val="en-US"/>
      </w:rPr>
      <w:t>aaaa</w:t>
    </w:r>
    <w:r>
      <w:rPr>
        <w:color w:themeColor="dark1" w:val="000000"/>
        <w:sz w:val="20"/>
        <w:szCs w:val="20"/>
      </w:rPr>
      <w:t>@</w:t>
    </w:r>
    <w:r>
      <w:rPr>
        <w:color w:themeColor="dark1" w:val="000000"/>
        <w:sz w:val="20"/>
        <w:szCs w:val="20"/>
        <w:lang w:val="en-US"/>
      </w:rPr>
      <w:t>edubiotech</w:t>
    </w:r>
    <w:r>
      <w:rPr>
        <w:color w:themeColor="dark1" w:val="000000"/>
        <w:sz w:val="20"/>
        <w:szCs w:val="20"/>
      </w:rPr>
      <w:t>.</w:t>
    </w:r>
    <w:r>
      <w:rPr>
        <w:color w:themeColor="dark1" w:val="000000"/>
        <w:sz w:val="20"/>
        <w:szCs w:val="20"/>
        <w:lang w:val="en-US"/>
      </w:rPr>
      <w:t>ru</w:t>
    </w:r>
    <w:r>
      <w:rPr>
        <w:color w:themeColor="dark1" w:val="000000"/>
        <w:sz w:val="20"/>
        <w:szCs w:val="20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2814955" cy="612140"/>
          <wp:effectExtent l="0" t="0" r="0" b="0"/>
          <wp:docPr id="1" name="Рисунок 3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14955" cy="612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Cambria" w:cs="Cambria"/>
        <w:sz w:val="24"/>
        <w:szCs w:val="24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pPr>
      <w:keepNext w:val="true"/>
      <w:keepLines/>
      <w:numPr>
        <w:ilvl w:val="0"/>
        <w:numId w:val="0"/>
      </w:numPr>
      <w:spacing w:before="480" w:after="0"/>
      <w:outlineLvl w:val="0"/>
    </w:pPr>
    <w:rPr>
      <w:rFonts w:ascii="Calibri" w:hAnsi="Calibri" w:eastAsia="Cambria" w:cs="Cambria"/>
      <w:b/>
      <w:bCs/>
      <w:color w:themeColor="accent1" w:themeShade="b5" w:val="345A8A"/>
      <w:sz w:val="32"/>
      <w:szCs w:val="32"/>
    </w:rPr>
  </w:style>
  <w:style w:type="paragraph" w:styleId="Heading2">
    <w:name w:val="heading 2"/>
    <w:basedOn w:val="Normal"/>
    <w:next w:val="Normal"/>
    <w:link w:val="2"/>
    <w:qFormat/>
    <w:pPr>
      <w:keepNext w:val="true"/>
      <w:keepLines/>
      <w:numPr>
        <w:ilvl w:val="0"/>
        <w:numId w:val="0"/>
      </w:numPr>
      <w:spacing w:before="200" w:after="0"/>
      <w:outlineLvl w:val="1"/>
    </w:pPr>
    <w:rPr>
      <w:rFonts w:ascii="Calibri" w:hAnsi="Calibri" w:eastAsia="Cambria" w:cs="Cambria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0"/>
        <w:numId w:val="0"/>
      </w:numPr>
      <w:spacing w:before="280" w:after="80"/>
      <w:outlineLvl w:val="2"/>
    </w:pPr>
    <w:rPr>
      <w:rFonts w:ascii="Cambria" w:hAnsi="Cambria" w:eastAsia="Cambria" w:cs="Cambria"/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0"/>
        <w:numId w:val="0"/>
      </w:numPr>
      <w:spacing w:before="240" w:after="40"/>
      <w:outlineLvl w:val="3"/>
    </w:pPr>
    <w:rPr>
      <w:rFonts w:ascii="Cambria" w:hAnsi="Cambria" w:eastAsia="Cambria" w:cs="Cambria"/>
      <w:b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0"/>
        <w:numId w:val="0"/>
      </w:numPr>
      <w:spacing w:before="220" w:after="40"/>
      <w:outlineLvl w:val="4"/>
    </w:pPr>
    <w:rPr>
      <w:rFonts w:ascii="Cambria" w:hAnsi="Cambria" w:eastAsia="Cambria" w:cs="Cambria"/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0"/>
        <w:numId w:val="0"/>
      </w:numPr>
      <w:spacing w:before="200" w:after="40"/>
      <w:outlineLvl w:val="5"/>
    </w:pPr>
    <w:rPr>
      <w:rFonts w:ascii="Cambria" w:hAnsi="Cambria" w:eastAsia="Cambria" w:cs="Cambria"/>
      <w:b/>
      <w:sz w:val="20"/>
      <w:szCs w:val="20"/>
    </w:rPr>
  </w:style>
  <w:style w:type="character" w:styleId="DefaultParagraphFont">
    <w:name w:val="Default Paragraph Font"/>
    <w:qFormat/>
    <w:rPr/>
  </w:style>
  <w:style w:type="character" w:styleId="1">
    <w:name w:val="Заголовок 1 Знак"/>
    <w:basedOn w:val="DefaultParagraphFont"/>
    <w:qFormat/>
    <w:rPr>
      <w:rFonts w:ascii="Calibri" w:hAnsi="Calibri" w:eastAsia="Cambria" w:cs="Cambria"/>
      <w:b/>
      <w:bCs/>
      <w:color w:themeColor="accent1" w:themeShade="b5" w:val="345A8A"/>
      <w:sz w:val="32"/>
      <w:szCs w:val="32"/>
    </w:rPr>
  </w:style>
  <w:style w:type="character" w:styleId="2">
    <w:name w:val="Заголовок 2 Знак"/>
    <w:basedOn w:val="DefaultParagraphFont"/>
    <w:qFormat/>
    <w:rPr>
      <w:rFonts w:ascii="Calibri" w:hAnsi="Calibri" w:eastAsia="Cambria" w:cs="Cambria"/>
      <w:b/>
      <w:bCs/>
      <w:color w:themeColor="accent1" w:val="4F81BD"/>
      <w:sz w:val="26"/>
      <w:szCs w:val="26"/>
    </w:rPr>
  </w:style>
  <w:style w:type="character" w:styleId="Style8">
    <w:name w:val="Текст выноски Знак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Style9">
    <w:name w:val="Нижний колонтитул Знак"/>
    <w:basedOn w:val="DefaultParagraphFont"/>
    <w:qFormat/>
    <w:rPr>
      <w:rFonts w:ascii="Cambria" w:hAnsi="Cambria" w:eastAsia="Cambria" w:cs="Cambria"/>
      <w:sz w:val="22"/>
      <w:szCs w:val="22"/>
      <w:lang w:eastAsia="en-US"/>
    </w:rPr>
  </w:style>
  <w:style w:type="character" w:styleId="apple-converted-space">
    <w:name w:val="apple-converted-space"/>
    <w:basedOn w:val="DefaultParagraphFont"/>
    <w:qFormat/>
    <w:rPr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Style10">
    <w:name w:val="Верхний колонтитул Знак"/>
    <w:basedOn w:val="DefaultParagraphFont"/>
    <w:qFormat/>
    <w:rPr>
      <w:rFonts w:ascii="Times New Roman" w:hAnsi="Times New Roman" w:eastAsia="Times New Roman" w:cs="Times New Roman"/>
    </w:rPr>
  </w:style>
  <w:style w:type="character" w:styleId="Strong">
    <w:name w:val="Strong"/>
    <w:basedOn w:val="DefaultParagraphFont"/>
    <w:qFormat/>
    <w:rPr>
      <w:b/>
      <w:bCs/>
    </w:rPr>
  </w:style>
  <w:style w:type="character" w:styleId="FollowedHyperlink">
    <w:name w:val="FollowedHyperlink"/>
    <w:rPr>
      <w:color w:val="800000"/>
      <w:u w:val="single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2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IndexHeading">
    <w:name w:val="index heading"/>
    <w:basedOn w:val="Normal"/>
    <w:pPr>
      <w:suppressLineNumbers/>
    </w:pPr>
    <w:rPr/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rFonts w:ascii="Cambria" w:hAnsi="Cambria" w:eastAsia="Cambria" w:cs="Cambria"/>
      <w:b/>
      <w:sz w:val="72"/>
      <w:szCs w:val="72"/>
    </w:rPr>
  </w:style>
  <w:style w:type="paragraph" w:styleId="ListParagraph">
    <w:name w:val="List Paragraph"/>
    <w:basedOn w:val="Normal"/>
    <w:qFormat/>
    <w:pPr>
      <w:spacing w:before="0" w:after="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Style8"/>
    <w:qFormat/>
    <w:pPr/>
    <w:rPr>
      <w:rFonts w:ascii="Tahoma" w:hAnsi="Tahoma" w:eastAsia="Cambria" w:cs="Tahoma"/>
      <w:sz w:val="16"/>
      <w:szCs w:val="16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NoSpacing">
    <w:name w:val="No Spacing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star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Style9"/>
    <w:pPr>
      <w:tabs>
        <w:tab w:val="clear" w:pos="720"/>
        <w:tab w:val="center" w:pos="4677" w:leader="none"/>
        <w:tab w:val="right" w:pos="9355" w:leader="none"/>
      </w:tabs>
    </w:pPr>
    <w:rPr>
      <w:rFonts w:ascii="Cambria" w:hAnsi="Cambria" w:eastAsia="Cambria" w:cs="Cambria"/>
      <w:sz w:val="22"/>
      <w:szCs w:val="22"/>
      <w:lang w:eastAsia="en-US"/>
    </w:rPr>
  </w:style>
  <w:style w:type="paragraph" w:styleId="Texttb14">
    <w:name w:val="Text_tb_14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start"/>
    </w:pPr>
    <w:rPr>
      <w:rFonts w:ascii="XO Thames" w:hAnsi="XO Thames" w:eastAsia="Calibri" w:cs="Times New Roman"/>
      <w:color w:val="auto"/>
      <w:kern w:val="0"/>
      <w:sz w:val="28"/>
      <w:szCs w:val="22"/>
      <w:lang w:val="ru-RU" w:eastAsia="ru-RU" w:bidi="ar-SA"/>
    </w:rPr>
  </w:style>
  <w:style w:type="paragraph" w:styleId="ds-markdown-paragraph">
    <w:name w:val="ds-markdown-paragraph"/>
    <w:basedOn w:val="Normal"/>
    <w:qFormat/>
    <w:pPr>
      <w:spacing w:before="280" w:after="280"/>
    </w:pPr>
    <w:rPr/>
  </w:style>
  <w:style w:type="paragraph" w:styleId="Header">
    <w:name w:val="header"/>
    <w:basedOn w:val="Normal"/>
    <w:link w:val="Style10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13">
    <w:name w:val="Содержимое таблицы"/>
    <w:basedOn w:val="Normal"/>
    <w:qFormat/>
    <w:pPr>
      <w:widowControl w:val="false"/>
      <w:suppressLineNumbers/>
    </w:pPr>
    <w:rPr/>
  </w:style>
  <w:style w:type="paragraph" w:styleId="Style14">
    <w:name w:val="Заголовок таблицы"/>
    <w:basedOn w:val="Style13"/>
    <w:qFormat/>
    <w:pPr>
      <w:jc w:val="center"/>
    </w:pPr>
    <w:rPr>
      <w:b/>
      <w:bCs/>
    </w:rPr>
  </w:style>
  <w:style w:type="paragraph" w:styleId="Textispoln">
    <w:name w:val="Text_ispoln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end="3969"/>
      <w:jc w:val="start"/>
    </w:pPr>
    <w:rPr>
      <w:rFonts w:ascii="XO Thames" w:hAnsi="XO Thames" w:eastAsia="Calibri" w:cs="Cambria"/>
      <w:color w:val="auto"/>
      <w:kern w:val="0"/>
      <w:sz w:val="24"/>
      <w:szCs w:val="22"/>
      <w:lang w:val="ru-RU" w:eastAsia="ru-RU" w:bidi="ar-SA"/>
    </w:rPr>
  </w:style>
  <w:style w:type="paragraph" w:styleId="TextRis">
    <w:name w:val="Text_Ris"/>
    <w:basedOn w:val="Texttb14"/>
    <w:qFormat/>
    <w:pPr>
      <w:spacing w:before="238" w:after="119"/>
      <w:jc w:val="center"/>
    </w:pPr>
    <w:rPr/>
  </w:style>
  <w:style w:type="paragraph" w:styleId="Text40s">
    <w:name w:val="Text_40s"/>
    <w:qFormat/>
    <w:pPr>
      <w:widowControl/>
      <w:suppressAutoHyphens w:val="true"/>
      <w:kinsoku w:val="true"/>
      <w:overflowPunct w:val="true"/>
      <w:autoSpaceDE w:val="true"/>
      <w:bidi w:val="0"/>
      <w:spacing w:lineRule="auto" w:line="264" w:before="0" w:after="0"/>
      <w:ind w:firstLine="709"/>
      <w:jc w:val="both"/>
    </w:pPr>
    <w:rPr>
      <w:rFonts w:ascii="XO Thames" w:hAnsi="XO Thames" w:eastAsia="Calibri" w:cs="Cambria"/>
      <w:color w:val="auto"/>
      <w:kern w:val="0"/>
      <w:sz w:val="28"/>
      <w:szCs w:val="22"/>
      <w:lang w:eastAsia="en-US" w:val="ru-RU" w:bidi="ar-SA"/>
    </w:rPr>
  </w:style>
  <w:style w:type="paragraph" w:styleId="Text30s">
    <w:name w:val="Text_30s"/>
    <w:basedOn w:val="Text40s"/>
    <w:qFormat/>
    <w:pPr>
      <w:spacing w:lineRule="auto" w:line="353"/>
    </w:pPr>
    <w:rPr/>
  </w:style>
  <w:style w:type="paragraph" w:styleId="Text60s">
    <w:name w:val="Text_60s"/>
    <w:qFormat/>
    <w:pPr>
      <w:widowControl/>
      <w:suppressLineNumbers/>
      <w:suppressAutoHyphens w:val="false"/>
      <w:kinsoku w:val="true"/>
      <w:overflowPunct w:val="true"/>
      <w:autoSpaceDE w:val="true"/>
      <w:bidi w:val="0"/>
      <w:spacing w:before="0" w:after="0"/>
      <w:ind w:firstLine="709"/>
      <w:jc w:val="both"/>
    </w:pPr>
    <w:rPr>
      <w:rFonts w:ascii="XO Thames" w:hAnsi="XO Thames" w:eastAsia="Cambria" w:cs="Cambria"/>
      <w:color w:val="auto"/>
      <w:kern w:val="0"/>
      <w:sz w:val="28"/>
      <w:szCs w:val="24"/>
      <w:lang w:val="ru-RU" w:eastAsia="ru-RU" w:bidi="ar-SA"/>
    </w:rPr>
  </w:style>
  <w:style w:type="paragraph" w:styleId="Textprim">
    <w:name w:val="Text_prim"/>
    <w:basedOn w:val="Normal"/>
    <w:qFormat/>
    <w:pPr>
      <w:widowControl w:val="false"/>
      <w:ind w:firstLine="567" w:start="284" w:end="284"/>
    </w:pPr>
    <w:rPr>
      <w:i/>
    </w:rPr>
  </w:style>
  <w:style w:type="paragraph" w:styleId="Texttb10">
    <w:name w:val="Text_tb_10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start"/>
    </w:pPr>
    <w:rPr>
      <w:rFonts w:ascii="XO Thames" w:hAnsi="XO Thames" w:eastAsia="Calibri" w:cs="Cambria"/>
      <w:color w:val="auto"/>
      <w:kern w:val="0"/>
      <w:sz w:val="24"/>
      <w:szCs w:val="22"/>
      <w:lang w:eastAsia="en-US" w:val="ru-RU" w:bidi="ar-SA"/>
    </w:rPr>
  </w:style>
  <w:style w:type="paragraph" w:styleId="Texttb12">
    <w:name w:val="Text_tb_12"/>
    <w:basedOn w:val="Normal"/>
    <w:qFormat/>
    <w:pPr/>
    <w:rPr>
      <w:rFonts w:ascii="XO Thames" w:hAnsi="XO Thames"/>
      <w:color w:val="00000A"/>
      <w:szCs w:val="20"/>
    </w:rPr>
  </w:style>
  <w:style w:type="paragraph" w:styleId="TexttbN">
    <w:name w:val="Text_tbN"/>
    <w:basedOn w:val="Normal"/>
    <w:qFormat/>
    <w:pPr>
      <w:spacing w:before="120" w:after="120"/>
      <w:jc w:val="end"/>
    </w:pPr>
    <w:rPr>
      <w:rFonts w:ascii="XO Thames" w:hAnsi="XO Thames"/>
    </w:rPr>
  </w:style>
  <w:style w:type="paragraph" w:styleId="TexttbZ">
    <w:name w:val="Text_tbZ"/>
    <w:basedOn w:val="Normal"/>
    <w:qFormat/>
    <w:pPr>
      <w:spacing w:before="240" w:after="120"/>
    </w:pPr>
    <w:rPr>
      <w:rFonts w:eastAsia="Calibri"/>
      <w:szCs w:val="26"/>
    </w:rPr>
  </w:style>
  <w:style w:type="paragraph" w:styleId="Textotbivki">
    <w:name w:val="Text_otbivki"/>
    <w:next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start"/>
    </w:pPr>
    <w:rPr>
      <w:rFonts w:ascii="XO Thames" w:hAnsi="XO Thames" w:eastAsia="Calibri" w:cs="Cambria"/>
      <w:color w:val="auto"/>
      <w:kern w:val="0"/>
      <w:sz w:val="14"/>
      <w:szCs w:val="22"/>
      <w:lang w:eastAsia="en-US" w:val="ru-RU" w:bidi="ar-SA"/>
    </w:rPr>
  </w:style>
  <w:style w:type="paragraph" w:styleId="user1">
    <w:name w:val="Верхний колонтитул слева (user)"/>
    <w:basedOn w:val="Header"/>
    <w:qFormat/>
    <w:pPr>
      <w:suppressLineNumbers/>
      <w:tabs>
        <w:tab w:val="clear" w:pos="4677"/>
        <w:tab w:val="clear" w:pos="9355"/>
        <w:tab w:val="center" w:pos="5102" w:leader="none"/>
        <w:tab w:val="right" w:pos="10205" w:leader="none"/>
      </w:tabs>
    </w:pPr>
    <w:rPr/>
  </w:style>
  <w:style w:type="numbering" w:styleId="Style15">
    <w:name w:val="Без списка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260116_Бланк_биотех</Template>
  <TotalTime>4</TotalTime>
  <Application>LibreOffice/25.2.3.2$Linux_X86_64 LibreOffice_project/520$Build-2</Application>
  <AppVersion>15.0000</AppVersion>
  <Pages>1</Pages>
  <Words>57</Words>
  <Characters>434</Characters>
  <CharactersWithSpaces>539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2026-02-26T16:15:03Z</dcterms:created>
  <dc:creator>Игорь Викторович Наумкин</dc:creator>
  <dc:description/>
  <dc:language>ru-RU</dc:language>
  <cp:lastModifiedBy>Игорь Викторович Наумкин</cp:lastModifiedBy>
  <cp:lastPrinted>2026-02-26T16:17:48Z</cp:lastPrinted>
  <dcterms:modified xsi:type="dcterms:W3CDTF">2026-02-26T16:19:13Z</dcterms:modified>
  <cp:revision>2</cp:revision>
  <dc:subject/>
  <dc:title>260116_Бланк_биотех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